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60"/>
      </w:tblGrid>
      <w:tr w:rsidR="00DE75F3" w:rsidRPr="001338E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 w:rsidP="00C05F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93BCC">
              <w:rPr>
                <w:color w:val="000000"/>
                <w:sz w:val="24"/>
                <w:szCs w:val="24"/>
                <w:lang w:val="ru-RU"/>
              </w:rPr>
              <w:t xml:space="preserve">Государственное казенное учреждение </w:t>
            </w:r>
            <w:r>
              <w:rPr>
                <w:color w:val="000000"/>
                <w:sz w:val="24"/>
                <w:szCs w:val="24"/>
                <w:lang w:val="ru-RU"/>
              </w:rPr>
              <w:t>Брянской области « Отдел социальной защиты населения Почепского района»</w:t>
            </w:r>
          </w:p>
          <w:p w:rsidR="00DE75F3" w:rsidRPr="00A93BCC" w:rsidRDefault="00DE75F3" w:rsidP="00C05F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ИНН 3252003799, КПП 325201001, ОКПО 97509207</w:t>
            </w:r>
          </w:p>
        </w:tc>
      </w:tr>
      <w:tr w:rsidR="00DE75F3" w:rsidRPr="00A93BC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 w:rsidP="00C05F57">
            <w:pPr>
              <w:ind w:left="75" w:right="75"/>
              <w:jc w:val="center"/>
              <w:rPr>
                <w:color w:val="000000"/>
                <w:sz w:val="16"/>
                <w:szCs w:val="16"/>
              </w:rPr>
            </w:pPr>
            <w:r w:rsidRPr="00A93BCC">
              <w:rPr>
                <w:color w:val="000000"/>
                <w:sz w:val="16"/>
                <w:szCs w:val="16"/>
              </w:rPr>
              <w:t>полное наименование учреждения</w:t>
            </w:r>
          </w:p>
        </w:tc>
      </w:tr>
      <w:tr w:rsidR="00DE75F3" w:rsidRPr="00A93BCC">
        <w:tc>
          <w:tcPr>
            <w:tcW w:w="11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ПРИКАЗ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156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об утверждении учетной политики для целей бюджетного учета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20"/>
        <w:gridCol w:w="4890"/>
      </w:tblGrid>
      <w:tr w:rsidR="00DE75F3" w:rsidRPr="00D3709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D3709E" w:rsidRDefault="00DE75F3">
            <w:pPr>
              <w:rPr>
                <w:color w:val="000000"/>
                <w:sz w:val="24"/>
                <w:szCs w:val="24"/>
                <w:lang w:val="ru-RU"/>
              </w:rPr>
            </w:pPr>
            <w:r w:rsidRPr="00D3709E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r>
              <w:rPr>
                <w:color w:val="000000"/>
                <w:sz w:val="24"/>
                <w:szCs w:val="24"/>
                <w:lang w:val="ru-RU"/>
              </w:rPr>
              <w:t>Почеп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D3709E" w:rsidRDefault="00DE75F3" w:rsidP="00C05F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3709E">
              <w:rPr>
                <w:color w:val="000000"/>
                <w:sz w:val="24"/>
                <w:szCs w:val="24"/>
                <w:lang w:val="ru-RU"/>
              </w:rPr>
              <w:t>24.12.2019</w:t>
            </w:r>
          </w:p>
        </w:tc>
      </w:tr>
      <w:tr w:rsidR="00DE75F3" w:rsidRPr="00D3709E" w:rsidTr="00C05F57"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5F3" w:rsidRPr="00D3709E" w:rsidRDefault="00DE75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5F3" w:rsidRPr="00D3709E" w:rsidRDefault="00DE75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Во исполнение Закона от 06.12.2011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402-ФЗ и приказа Минфина от 01.12.2010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 xml:space="preserve"> 157н, Федерального стандарта «Учетная политика, оценочные значения и ошибки»,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утвержденного приказом Минфина от 30.12.2017 № 274н,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ПРИКАЗЫВАЮ: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Утвердить учетную политику для целей бюджетного учета согласно приложению 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ввести ее в действие с1 января 2020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года.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Довести до всех подразделений и служб учреждения соответствующие документы,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необходимые для обеспечения реализации учетной политики в учреждении и организации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бюджетного учета, документооборота, санкционирования расходов учреждения.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 Контроль за исполнением приказа возло</w:t>
      </w:r>
      <w:r>
        <w:rPr>
          <w:color w:val="000000"/>
          <w:sz w:val="24"/>
          <w:szCs w:val="24"/>
          <w:lang w:val="ru-RU"/>
        </w:rPr>
        <w:t>жить на главного бухгалтера А.А.Шереметьеву</w:t>
      </w:r>
      <w:r w:rsidRPr="00C05F57">
        <w:rPr>
          <w:color w:val="000000"/>
          <w:sz w:val="24"/>
          <w:szCs w:val="24"/>
          <w:lang w:val="ru-RU"/>
        </w:rPr>
        <w:t>.</w:t>
      </w:r>
    </w:p>
    <w:p w:rsidR="00DE75F3" w:rsidRDefault="00DE75F3">
      <w:pPr>
        <w:rPr>
          <w:color w:val="000000"/>
          <w:sz w:val="24"/>
          <w:szCs w:val="24"/>
          <w:lang w:val="ru-RU"/>
        </w:rPr>
      </w:pPr>
    </w:p>
    <w:p w:rsidR="00DE75F3" w:rsidRDefault="00DE75F3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Начальник  ГКУ ОСЗН Почепского района:                                    В.И.Калещак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 приказом ознакомлена                                                                     А.А.Шереметьева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56"/>
      </w:tblGrid>
      <w:tr w:rsidR="00DE75F3" w:rsidRPr="00A93BCC" w:rsidTr="00E246AC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 w:rsidP="00E246AC">
            <w:pPr>
              <w:ind w:left="75" w:right="75"/>
              <w:jc w:val="right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Приложение</w:t>
            </w:r>
          </w:p>
          <w:p w:rsidR="00DE75F3" w:rsidRPr="00A93BCC" w:rsidRDefault="00DE75F3" w:rsidP="00E246AC">
            <w:pPr>
              <w:ind w:left="75" w:right="75"/>
              <w:jc w:val="right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к приказу от 24.12.2019 № 156</w:t>
            </w:r>
          </w:p>
        </w:tc>
      </w:tr>
    </w:tbl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 w:rsidRPr="00C05F57">
        <w:rPr>
          <w:b/>
          <w:bCs/>
          <w:color w:val="000000"/>
          <w:sz w:val="24"/>
          <w:szCs w:val="24"/>
          <w:lang w:val="ru-RU"/>
        </w:rPr>
        <w:t>Учетная политика для целей бюджетного учета</w:t>
      </w:r>
    </w:p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Учетная политика </w:t>
      </w:r>
      <w:r>
        <w:rPr>
          <w:color w:val="000000"/>
          <w:sz w:val="24"/>
          <w:szCs w:val="24"/>
          <w:lang w:val="ru-RU"/>
        </w:rPr>
        <w:t>г</w:t>
      </w:r>
      <w:r w:rsidRPr="00C05F57">
        <w:rPr>
          <w:color w:val="000000"/>
          <w:sz w:val="24"/>
          <w:szCs w:val="24"/>
          <w:lang w:val="ru-RU"/>
        </w:rPr>
        <w:t>осударственного казенного учреждения</w:t>
      </w:r>
      <w:r>
        <w:rPr>
          <w:color w:val="000000"/>
          <w:sz w:val="24"/>
          <w:szCs w:val="24"/>
          <w:lang w:val="ru-RU"/>
        </w:rPr>
        <w:t xml:space="preserve"> Брянской области «Отдел социальной защиты населения Почепского района</w:t>
      </w:r>
      <w:r w:rsidRPr="00C05F57">
        <w:rPr>
          <w:color w:val="000000"/>
          <w:sz w:val="24"/>
          <w:szCs w:val="24"/>
          <w:lang w:val="ru-RU"/>
        </w:rPr>
        <w:t>» разработана в соответствии:</w:t>
      </w:r>
    </w:p>
    <w:p w:rsidR="00DE75F3" w:rsidRDefault="00DE75F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>с приказом Минфина от 01.12.2010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</w:t>
      </w:r>
      <w:r w:rsidRPr="00C05F57">
        <w:rPr>
          <w:i/>
          <w:iCs/>
          <w:color w:val="000000"/>
          <w:sz w:val="24"/>
          <w:szCs w:val="24"/>
          <w:lang w:val="ru-RU"/>
        </w:rPr>
        <w:t>«</w:t>
      </w:r>
      <w:r w:rsidRPr="00C05F57">
        <w:rPr>
          <w:color w:val="000000"/>
          <w:sz w:val="24"/>
          <w:szCs w:val="24"/>
          <w:lang w:val="ru-RU"/>
        </w:rPr>
        <w:t>Об утверждении Единого плана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счетов бухгалтерского учета для органов государственной власти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(государственных органов), органов местного самоуправления, органов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управления государственными внебюджетными фондами, государственных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академий наук, государственных (муниципальных) учреждений и Инструкции по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 xml:space="preserve">его применению» </w:t>
      </w:r>
      <w:r>
        <w:rPr>
          <w:color w:val="000000"/>
          <w:sz w:val="24"/>
          <w:szCs w:val="24"/>
        </w:rPr>
        <w:t>(далее – Инструкции к Единому плану счетов № 157н);</w:t>
      </w:r>
    </w:p>
    <w:p w:rsidR="00DE75F3" w:rsidRDefault="00DE75F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>приказом Минфина от 06.12.2010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162н «Об утверждении Плана счетов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 xml:space="preserve">бюджетного учета и Инструкции по его применению» </w:t>
      </w:r>
      <w:r>
        <w:rPr>
          <w:color w:val="000000"/>
          <w:sz w:val="24"/>
          <w:szCs w:val="24"/>
        </w:rPr>
        <w:t>(далее – Инструкция № 162н);</w:t>
      </w:r>
    </w:p>
    <w:p w:rsidR="00DE75F3" w:rsidRPr="00C05F57" w:rsidRDefault="00DE75F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приказом Минфина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DE75F3" w:rsidRPr="00C05F57" w:rsidRDefault="00DE75F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управления»(далее – приказ № 209н);</w:t>
      </w:r>
    </w:p>
    <w:p w:rsidR="00DE75F3" w:rsidRDefault="00DE75F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>
        <w:rPr>
          <w:color w:val="000000"/>
          <w:sz w:val="24"/>
          <w:szCs w:val="24"/>
        </w:rPr>
        <w:t>(далее – приказ № 52н);</w:t>
      </w:r>
    </w:p>
    <w:p w:rsidR="00DE75F3" w:rsidRPr="00C05F57" w:rsidRDefault="00DE75F3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278н (далее – соответственно СГС «Учетная политика, оценочные значения и ошибки», СГС «События после отчетной даты», СГС «Отчет о движении денежных средств»), от 27.02.2018 № 32н (далее – СГС «Доходы»), от 28.02.2018 № 34н (далее – СГС «Непроизведенные активы»), от 30.05.2018 №122н, №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Default="00DE7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Используемые термины и сокращения</w:t>
      </w:r>
    </w:p>
    <w:p w:rsidR="00DE75F3" w:rsidRDefault="00DE75F3">
      <w:pPr>
        <w:rPr>
          <w:color w:val="000000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2"/>
        <w:gridCol w:w="5998"/>
      </w:tblGrid>
      <w:tr w:rsidR="00DE75F3" w:rsidRPr="00A93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3BC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3BCC">
              <w:rPr>
                <w:b/>
                <w:bCs/>
                <w:color w:val="000000"/>
                <w:sz w:val="24"/>
                <w:szCs w:val="24"/>
              </w:rPr>
              <w:t xml:space="preserve">Расшифровка </w:t>
            </w:r>
          </w:p>
        </w:tc>
      </w:tr>
      <w:tr w:rsidR="00DE75F3" w:rsidRPr="000D2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1338E7" w:rsidRDefault="00DE75F3" w:rsidP="005E4F1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государственное казенное учреждение Брянской области «Отдел социальной защиты населения Почепского района</w:t>
            </w:r>
            <w:r w:rsidRPr="00C05F57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E75F3" w:rsidRPr="000D2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 w:rsidP="005E4F1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A93BCC">
              <w:rPr>
                <w:color w:val="000000"/>
                <w:sz w:val="24"/>
                <w:szCs w:val="24"/>
                <w:lang w:val="ru-RU"/>
              </w:rPr>
              <w:t>1–17 разряды номера счета в соответствии с Рабочим планом счетов</w:t>
            </w:r>
          </w:p>
        </w:tc>
      </w:tr>
      <w:tr w:rsidR="00DE75F3" w:rsidRPr="00A93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26 разряд – соответствующая подстатья</w:t>
            </w:r>
            <w:r w:rsidRPr="00A93BC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93BCC">
              <w:rPr>
                <w:color w:val="000000"/>
                <w:sz w:val="24"/>
                <w:szCs w:val="24"/>
              </w:rPr>
              <w:t>КОСГУ</w:t>
            </w:r>
          </w:p>
        </w:tc>
      </w:tr>
      <w:tr w:rsidR="00DE75F3" w:rsidRPr="00A93BCC"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DE75F3" w:rsidRDefault="00DE75F3">
      <w:pPr>
        <w:rPr>
          <w:color w:val="000000"/>
          <w:sz w:val="24"/>
          <w:szCs w:val="24"/>
        </w:rPr>
      </w:pPr>
    </w:p>
    <w:p w:rsidR="00DE75F3" w:rsidRDefault="00DE75F3">
      <w:pPr>
        <w:jc w:val="center"/>
        <w:rPr>
          <w:color w:val="000000"/>
          <w:sz w:val="24"/>
          <w:szCs w:val="24"/>
        </w:rPr>
      </w:pPr>
      <w:smartTag w:uri="urn:schemas-microsoft-com:office:smarttags" w:element="place">
        <w:r>
          <w:rPr>
            <w:b/>
            <w:bCs/>
            <w:color w:val="000000"/>
            <w:sz w:val="24"/>
            <w:szCs w:val="24"/>
          </w:rPr>
          <w:t>I.</w:t>
        </w:r>
      </w:smartTag>
      <w:r>
        <w:rPr>
          <w:b/>
          <w:bCs/>
          <w:color w:val="000000"/>
          <w:sz w:val="24"/>
          <w:szCs w:val="24"/>
        </w:rPr>
        <w:t xml:space="preserve"> Общие положения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Бюджетный учет ведет структурное подразделение – бухгалтерия, возглавляемая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главным бухгалтером. Сотрудники бухгалтерии руководствуются в работе Положением 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бухгалтерии, должностными инструкциями.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Ответственным за ведение бюджетного учета в учреждении является главный бухгалтер.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часть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3 статьи 7 Закона от 06.12.2011 № 402-ФЗ, пункт 4 Инструкции 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Единому плану счетов № 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Бюджетный учет в обособленных подразделениях учреждения, имеющих лицевые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счета в территориальных органах Федерального казначейства, ведут бухгалтерии этих подразделений.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 3. В учреждении действуют постоянные комиссии: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комиссия по поступлению и выбытию активов (приложение 1);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инвентаризационная комиссия (приложение 2);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комиссия по проверке показаний одометров автотранспорта (приложение 3);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– комиссия для проведения внезапной ревизии кассы (приложение 4).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4. Учреждение публикует основные положения учетной политики на своем официальном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сайте путем размещения копий документов учетной политики.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 9 СГС «Учетная политика, оценочные значения и ошибки».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5. При внесении изменений в учетную политику главный бухгалтер оценивает в целях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сопоставления отчетности существенность изменения показателей, отражающих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финансовое положение, финансовые результаты деятельности учреждения и движение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его денежных средств на основе своего профессионального суждения. Также на основе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профессионального суждения оценивается существенность ошибок отчетного периода,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выявленных после утверждения отчетности, в целях принятия решения о раскрытии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Пояснениях к отчетности информации о существенных ошибках.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пункты 17, 20, 32 СГС «Учетная политика, оценочные значения и ошибки».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II</w:t>
      </w:r>
      <w:r w:rsidRPr="00C05F57">
        <w:rPr>
          <w:b/>
          <w:bCs/>
          <w:color w:val="000000"/>
          <w:sz w:val="24"/>
          <w:szCs w:val="24"/>
          <w:lang w:val="ru-RU"/>
        </w:rPr>
        <w:t>. Технология обработки учетной информации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Бухучет ведется в электронном виде с применением программных продуктов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«Бухгалтерия» и «Зарплата».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 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бухгалтерия учреждения осуществляет электронный документооборот по следующим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направлениям:</w:t>
      </w:r>
    </w:p>
    <w:p w:rsidR="00DE75F3" w:rsidRPr="00C05F57" w:rsidRDefault="00DE75F3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Федерального казначейства;</w:t>
      </w:r>
    </w:p>
    <w:p w:rsidR="00DE75F3" w:rsidRDefault="00DE75F3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передача бухгалтерской отчетности учредителю;</w:t>
      </w:r>
    </w:p>
    <w:p w:rsidR="00DE75F3" w:rsidRDefault="00DE75F3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 xml:space="preserve">инспекцию </w:t>
      </w:r>
      <w:r>
        <w:rPr>
          <w:color w:val="000000"/>
          <w:sz w:val="24"/>
          <w:szCs w:val="24"/>
        </w:rPr>
        <w:t>Федеральной налоговой службы;</w:t>
      </w:r>
    </w:p>
    <w:p w:rsidR="00DE75F3" w:rsidRPr="00C05F57" w:rsidRDefault="00DE75F3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передача отчетности в отделение Пенсионного фонда России;</w:t>
      </w:r>
    </w:p>
    <w:p w:rsidR="00DE75F3" w:rsidRPr="00C05F57" w:rsidRDefault="00DE75F3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размещение информации о деятельности учреждения на официальном сайте</w:t>
      </w:r>
      <w:r>
        <w:rPr>
          <w:color w:val="000000"/>
          <w:sz w:val="24"/>
          <w:szCs w:val="24"/>
        </w:rPr>
        <w:t> bus</w:t>
      </w:r>
      <w:r w:rsidRPr="00C05F57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gov</w:t>
      </w:r>
      <w:r w:rsidRPr="00C05F57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ru</w:t>
      </w:r>
      <w:r w:rsidRPr="00C05F57">
        <w:rPr>
          <w:color w:val="000000"/>
          <w:sz w:val="24"/>
          <w:szCs w:val="24"/>
          <w:lang w:val="ru-RU"/>
        </w:rPr>
        <w:t>;</w:t>
      </w:r>
    </w:p>
    <w:p w:rsidR="00DE75F3" w:rsidRDefault="00DE75F3">
      <w:pPr>
        <w:numPr>
          <w:ilvl w:val="0"/>
          <w:numId w:val="2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исправления (добавление новых записей) в электронных базах данных не допускаются.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4. В целях обеспечения сохранности электронных данных бухучета и отчетности:</w:t>
      </w:r>
    </w:p>
    <w:p w:rsidR="00DE75F3" w:rsidRPr="00C05F57" w:rsidRDefault="00DE75F3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на сервере ежедневно производится сохранение резервных копий базы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«Бухгалтерия», еженедельно – «Зарплата»;</w:t>
      </w:r>
    </w:p>
    <w:p w:rsidR="00DE75F3" w:rsidRPr="00C05F57" w:rsidRDefault="00DE75F3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по итогам квартала и отчетного года после сдачи отчетности производится запись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копии базы данных на внешний носитель – </w:t>
      </w:r>
      <w:r>
        <w:rPr>
          <w:color w:val="000000"/>
          <w:sz w:val="24"/>
          <w:szCs w:val="24"/>
        </w:rPr>
        <w:t>CD</w:t>
      </w:r>
      <w:r w:rsidRPr="00C05F57">
        <w:rPr>
          <w:color w:val="000000"/>
          <w:sz w:val="24"/>
          <w:szCs w:val="24"/>
          <w:lang w:val="ru-RU"/>
        </w:rPr>
        <w:t>-диск, который хранится в сейфе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главного бухгалтера;</w:t>
      </w:r>
    </w:p>
    <w:p w:rsidR="00DE75F3" w:rsidRPr="00C05F57" w:rsidRDefault="00DE75F3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по итогам каждого календарного месяца бухгалтерские регистры,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сформированные в электронном виде, распечатываются на бумажный носитель и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подшиваются в отдельные папки в хронологическом порядке.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 19 Инструкции к Единому плану счетов № 157н, пункт 33 СГС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III</w:t>
      </w:r>
      <w:r w:rsidRPr="00C05F57">
        <w:rPr>
          <w:b/>
          <w:bCs/>
          <w:color w:val="000000"/>
          <w:sz w:val="24"/>
          <w:szCs w:val="24"/>
          <w:lang w:val="ru-RU"/>
        </w:rPr>
        <w:t>. Правила документооборота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Порядок и сроки передачи первичных учетных документов для отражения в бухучете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устанавливаются в соответствии с приложением 17 к настоящей учетной политике.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пункт 22 СГС «Концептуальные основы бухучета и отчетности», подпункт «д»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 пункта 9 СГС «Учетная политика, оценочные значения и ошибки».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При проведении хозяйственных операций, для оформления которых не предусмотрены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типовые формы первичных документов, используются: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самостоятельно разработанные формы, которые приведены в приложении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12;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унифицированные формы, дополненные необходимыми реквизитами.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пункты 25–26 СГС «Концептуальные основы бухучета и отчетности», подпункт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 «г» пункта 9 СГС «Учетная политика, оценочные значения и ошибки».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 Право подписи учетных документов предоставлено должностным лицам,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перечисленным в приложении 13.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4. Учреждение использует унифицированные формы первичных документов,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перечисленные в приложении 1 к приказу № 52н. При необходимости формы регистров,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которые не унифицированы, разрабатываются самостоятельно.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157н, подпункт «г» пункта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9 СГС «Учетная политика, оценочные значения и ошибки».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 5. При поступлении документов на иностранном языке построчный перевод таких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документов на русский язык осуществляется сотрудником учреждения, который владеет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иностранным языком. В случае невозможности перевода документа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переводы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составляются на отдельном документе, заверяются подписью сотрудника, составившего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перевод, и прикладываются к первичным документам.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В случае невозможности перевода документа привлекается профессиональный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переводчик. Перевод денежных (финансовых) документов заверяется нотариусом.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Если документы на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иностранном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языке составлены по типовой форме (идентичны по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количеству граф, их названию, расшифровке работ и т.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д. и отличаются только суммой),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то в отношении их постоянных показателей достаточно однократного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перевода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на русский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язык. Впоследствии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переводить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нужно только изменяющиеся показатели данного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первичного документа.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 31 СГС «Концептуальные основы бухучета и отчетности».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6. Формирование электронных регистров бухучета осуществляется в следующем порядке: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– в регистрах в хронологическом порядке систематизируются первичные (сводные)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учетные документы по датам совершения операций, дате принятия к учету первичного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документа;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журнал регистрации приходных и расходных ордеров составляется ежемесячно,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последний рабочий день месяца;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инвентарная карточка учета основных средств оформляется при принятии объекта к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учету, по мере внесения изменений (данных о переоценке, модернизации, реконструкции,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консервации 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т.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д.) и при выбытии. При отсутствии указанных событий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– ежегодно, на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последний рабочий день года, со сведениями о начисленной амортизации;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инвентарная карточка группового учета основных средств оформляется при принятии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объектов к учету, по мере внесения изменений (данных о переоценке, модернизации,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реконструкции, консервации 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т.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д.) и при выбытии;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опись инвентарных карточек по учету основных средств, инвентарный список основных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средств, реестр карточек заполняются ежегодно, в последний день года;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книга учета бланков строгой отчетности, книга аналитического учета депонированной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зарплаты и стипендий заполняются ежемесячно, в последний день месяца;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журналы операций, главная книга заполняются ежемесячно;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другие регистры, не указанные выше, заполняются по мере необходимости, если иное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не установлено законодательством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РФ.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11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7. Журнал операций расчетов по оплате труда, денежному довольствию и стипендиям (ф.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0504071) ведется раздельно по кодам финансового обеспечения деятельности 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раздельно по счетам: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КБК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1.302.11.000 «Расчеты по заработной плате» и КБК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1.302.13.000 «Расчеты по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начислениям на выплаты по оплате труда»;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КБК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1.302.12.000 «Расчеты по прочим несоциальным выплатам персоналу в денежной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форме» и КБК 1.302.14.000 «Расчеты по прочим несоциальным выплатам персоналу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натуральной форме»;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КБК Х.302.66.000 «Расчеты по социальным пособиям и компенсациям персоналу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денежной форме» и КБК Х.302.67.000 «Расчеты по социальным компенсациям персоналу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в натуральной форме»;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КБК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1.302.96.000 «Расчеты по иным выплатам текущего характера физическим лицам».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257 Инструкции к Единому плану счетов № 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8. Журналам операций присваиваются номера согласно приложению 11. Журналы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операций подписываются главным бухгалтером и бухгалтером, составившим журнал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операций.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9. Первичные и сводные учетные документы, бухгалтерские регистры составляются в 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форме электронного документа, подписанного квалифицированной электронной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подписью. При отсутствии возможности составить документ, регистр в электронном виде,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он может быть составлен на бумажном носителе и заверен собственноручной подписью.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Список сотрудников, имеющих право подписи электронных документов и регистров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бухучета, утверждается отдельным приказом.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часть 5 статьи 9 Закона от 06.12.2011 № 402-ФЗ, пункт 11 Инструкции к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Единому плану счетов № 157н, пункт 32 СГС «Концептуальные основы бухучета 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отчетности», Методические указания, утвержденные приказом Минфина от 30.03.2015 №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52н, статья 2 Закона от 06.04.2011 № 63-ФЗ.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10.Электронные документы, подписанные квалифицированной электронной подписью,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хранятся в электронном виде на съемных носителях информации в соответствии с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порядком учета и хранения съемных носителей информации. При этом ведется журнал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учета и движения электронных носителей. Журнал должен быть пронумерован,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прошнурован и скреплен печатью учреждения. Ведение и хранение журнала возлагается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приказом руководителя на ответственного сотрудника учреждения.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пункт 33 СГС «Концептуальные основы бухучета и отчетности», пункт 14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Инструкции к Единому плану счетов № 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11. В деятельности учреждения используются следующие бланки строгой отчетности: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бланки трудовых книжек и вкладышей к ним;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бланки дипломов, вкладышей к дипломам, свидетельств;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бланки платежных квитанций по форме № 0504510.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Учет бланков ведется по стоимости их приобретения.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 337 Инструкции к Единому плану счетов № 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12. Перечень должностей сотрудников, ответственных за учет, хранение и выдачу бланков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строгой отчетности, приведен в приложении 5.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13. Особенности применения первичных документов: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13.1. При приобретении и реализации основных средств, нематериальных и непроизведенных активов составляется Акт о приеме-передаче объектов нефинансовых активов (ф. 0504101).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13.2. При ремонте нового оборудования, неисправность которого была выявлена при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монтаже, составляется акт о выявленных дефектах оборудования по форме № ОС-16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(ф.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0306008).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13.3. В Табеле учета использования рабочего времени (ф. 0504421) регистрируются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случаи отклонений от нормального использования рабочего времени, установленного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Правилами трудового распорядка.</w:t>
      </w:r>
    </w:p>
    <w:p w:rsidR="00DE75F3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Табель учета использования рабочего времени (ф. 0504421) дополнен условными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обозначениями.</w:t>
      </w:r>
    </w:p>
    <w:p w:rsidR="00DE75F3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35"/>
        <w:gridCol w:w="990"/>
      </w:tblGrid>
      <w:tr w:rsidR="00DE75F3" w:rsidRPr="00A93BCC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3BC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3BCC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DE75F3" w:rsidRPr="00A93BCC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Дополнительные выходные дни (оплачиваемые)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DE75F3" w:rsidRPr="00A93BCC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Заключение под стражу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ЗС</w:t>
            </w:r>
          </w:p>
        </w:tc>
      </w:tr>
      <w:tr w:rsidR="00DE75F3" w:rsidRPr="00A93BCC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A93BCC">
              <w:rPr>
                <w:color w:val="000000"/>
                <w:sz w:val="24"/>
                <w:szCs w:val="24"/>
                <w:lang w:val="ru-RU"/>
              </w:rPr>
              <w:t>Нахождение в пути к месту вахты и</w:t>
            </w:r>
            <w:r w:rsidRPr="00A93BCC">
              <w:rPr>
                <w:color w:val="000000"/>
                <w:sz w:val="24"/>
                <w:szCs w:val="24"/>
              </w:rPr>
              <w:t> </w:t>
            </w:r>
            <w:r w:rsidRPr="00A93BCC">
              <w:rPr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ДП</w:t>
            </w:r>
          </w:p>
        </w:tc>
      </w:tr>
      <w:tr w:rsidR="00DE75F3" w:rsidRPr="00A93BCC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rPr>
                <w:color w:val="000000"/>
                <w:sz w:val="24"/>
                <w:szCs w:val="24"/>
              </w:rPr>
            </w:pPr>
            <w:r w:rsidRPr="00A93BCC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DE75F3" w:rsidRPr="00A93BCC">
        <w:tc>
          <w:tcPr>
            <w:tcW w:w="5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5F3" w:rsidRPr="00A93BCC" w:rsidRDefault="00DE75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Расширено применение буквенного кода «Г» – Выполнение государственных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обязанностей – для случаев выполнения сотрудниками общественных обязанностей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(например, для регистрации дней медицинского освидетельствования перед сдачей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крови, дней сдачи крови, дней, когда сотрудник отсутствовал по вызову в военкомат на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военные сборы, по вызову в суд и другие госорганы в качестве свидетеля и пр.).</w:t>
      </w:r>
    </w:p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IV</w:t>
      </w:r>
      <w:r w:rsidRPr="00C05F57">
        <w:rPr>
          <w:b/>
          <w:bCs/>
          <w:color w:val="000000"/>
          <w:sz w:val="24"/>
          <w:szCs w:val="24"/>
          <w:lang w:val="ru-RU"/>
        </w:rPr>
        <w:t>. План счетов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Бюджетный учет ведется с использованием Рабочего плана счетов (приложение 6),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 разработанного в соответствии с Инструкцией к Единому плану счетов № 157н,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Инструкцией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162н.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пункты 2 и 6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157н, пункт 19 СГС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«Концептуальные основы бухучета и отчетности», подпункт «б» пункта 9 СГС «Учетная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политика, оценочные значения и ошибки».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Кроме забалансовых счетов, утвержденных в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157н,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 учреждение применяет дополнительные забалансовые счета, утвержденные в Рабочем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 плане счетов (приложении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6).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332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157н, пункт 19 СГС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</w:t>
      </w:r>
      <w:r w:rsidRPr="00C05F57">
        <w:rPr>
          <w:b/>
          <w:bCs/>
          <w:color w:val="000000"/>
          <w:sz w:val="24"/>
          <w:szCs w:val="24"/>
          <w:lang w:val="ru-RU"/>
        </w:rPr>
        <w:t>. Учет отдельных видов имущества и обязательств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Бюджетный учет ведется по первичным документам, которые проверены сотрудниками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бухгалтерии в соответствии с Положением о внутреннем финансовом контроле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(приложение 14).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пункт 3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157н, пункт 23 СГС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Для случаев, которые не установлены в федеральных стандартах и других нормативно-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правовых актах, регулирующих бухучет, метод определения справедливой стоимости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выбирает комиссия учреждения по поступлению и выбытию активов».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54 СГС «Концептуальные основы бухучета и отчетности».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 В случае если для показателя, необходимого для ведения бухгалтерского учета, не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установлен метод оценки в законодательстве и в настоящей учетной политике, то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бухгалтера.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пункт 6 СГС «Учетная политика, оценочные значения и ошибки».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Основные средства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2.1. Учреждение учитывает в составе основных средств материальные объекты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имущества, независимо от их стоимости, со сроком полезного использования более 12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месяцев, а также штампы, печати и инвентарь. Перечень объектов, которые относятся 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группе «Инвентарь производственный и хозяйственный», приведен в приложении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7.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2.2. В один инвентарный объект, признаваемый комплексом объектов основных средств,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объединяются объекты имущества несущественной стоимости, имеющие одинаковые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сроки полезного и ожидаемого использования:</w:t>
      </w:r>
    </w:p>
    <w:p w:rsidR="00DE75F3" w:rsidRDefault="00DE75F3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объекты библиотечного фонда;</w:t>
      </w:r>
    </w:p>
    <w:p w:rsidR="00DE75F3" w:rsidRPr="00C05F57" w:rsidRDefault="00DE75F3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мебель для обстановки одного помещения: столы, стулья, стеллажи, шкафы,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полки;</w:t>
      </w:r>
    </w:p>
    <w:p w:rsidR="00DE75F3" w:rsidRPr="00C05F57" w:rsidRDefault="00DE75F3">
      <w:pPr>
        <w:numPr>
          <w:ilvl w:val="0"/>
          <w:numId w:val="4"/>
        </w:numPr>
        <w:ind w:left="780" w:right="180"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компьютерное и периферийное оборудование: системные блоки, мониторы,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компьютерные мыши, клавиатуры, принтеры, сканеры, колонки, акустические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системы, микрофоны, веб-камеры, устройства захвата видео, внешние ТВ-тюнеры,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внешние накопители на жестких дисках;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…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Не считается существенной стоимость до 20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000 руб. за один имущественный объект.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Необходимость объединения и конкретный перечень объединяемых объектов определяет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комиссия учреждения по поступлению и выбытию активов.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 10 СГС «Основные средства».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2.3. Уникальный инвентарный номер состоит из десяти знаков и присваивается в порядке: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1-й разряд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– амортизационная группа, к которой отнесен объект при принятии к учету (при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 отнесении инвентарного объекта к 10-й амортизационной группе в данном разряде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проставляется «0»);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2–4-й разряды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– код объекта учета синтетического счета в Плане счетов бюджетного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учета (приложение 1 к приказу Минфина от 06.12.2010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162н);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5–6-й разряды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– код группы и вида синтетического счета Плана счетов бюджетного учета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(приложение 1 к приказу Минфина от 06.12.2010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162н);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7–10-й разряды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– порядковый номер нефинансового актива.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9 СГС «Основные средства», пункт 46 Инструкции к Единому плану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 2.4. Присвоенный объекту инвентарный номер обозначается путем нанесения номера на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инвентарный объект краской или водостойким маркером.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В случае если объект является сложным (комплексом конструктивно сочлененных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предметов), инвентарный номер обозначается на каждом составляющем элементе тем же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способом, что и на сложном объекте.</w:t>
      </w:r>
    </w:p>
    <w:p w:rsidR="00DE75F3" w:rsidRDefault="00DE75F3">
      <w:pPr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>2.5. Затраты по замене отдельных составных частей объекта основных средств, в том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числе при капитальном ремонте, включаются в момент их возникновения в стоимость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объекта. Одновременно с его стоимости списывается в текущие расходы стоимость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заменяемых (выбываемых) составных частей. </w:t>
      </w:r>
      <w:r>
        <w:rPr>
          <w:color w:val="000000"/>
          <w:sz w:val="24"/>
          <w:szCs w:val="24"/>
        </w:rPr>
        <w:t>Данное правило применяется к следующим</w:t>
      </w:r>
      <w:r>
        <w:br/>
      </w:r>
      <w:r>
        <w:rPr>
          <w:color w:val="000000"/>
          <w:sz w:val="24"/>
          <w:szCs w:val="24"/>
        </w:rPr>
        <w:t xml:space="preserve"> группам основных средств:</w:t>
      </w:r>
    </w:p>
    <w:p w:rsidR="00DE75F3" w:rsidRDefault="00DE75F3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машины и оборудование;</w:t>
      </w:r>
    </w:p>
    <w:p w:rsidR="00DE75F3" w:rsidRDefault="00DE75F3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транспортные средства;</w:t>
      </w:r>
    </w:p>
    <w:p w:rsidR="00DE75F3" w:rsidRDefault="00DE75F3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инвентарь производственный и хозяйственный;</w:t>
      </w:r>
    </w:p>
    <w:p w:rsidR="00DE75F3" w:rsidRDefault="00DE75F3">
      <w:pPr>
        <w:numPr>
          <w:ilvl w:val="0"/>
          <w:numId w:val="5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многолетние насаждения;</w:t>
      </w:r>
    </w:p>
    <w:p w:rsidR="00DE75F3" w:rsidRDefault="00DE7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 27 СГС «Основные средства».</w:t>
      </w:r>
    </w:p>
    <w:p w:rsidR="00DE75F3" w:rsidRDefault="00DE75F3">
      <w:pPr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>2.6. В случае частичной ликвидации или разукомплектации объекта основного средства,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если стоимость ликвидируемых (разукомплектованных) частей не выделена в документах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поставщика, стоимость таких частей определяется пропорционально следующему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 xml:space="preserve">показателю </w:t>
      </w:r>
      <w:r>
        <w:rPr>
          <w:color w:val="000000"/>
          <w:sz w:val="24"/>
          <w:szCs w:val="24"/>
        </w:rPr>
        <w:t>(в порядке убывания важности):</w:t>
      </w:r>
    </w:p>
    <w:p w:rsidR="00DE75F3" w:rsidRDefault="00DE75F3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площади;</w:t>
      </w:r>
    </w:p>
    <w:p w:rsidR="00DE75F3" w:rsidRDefault="00DE75F3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объему;</w:t>
      </w:r>
    </w:p>
    <w:p w:rsidR="00DE75F3" w:rsidRDefault="00DE75F3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весу;</w:t>
      </w:r>
    </w:p>
    <w:p w:rsidR="00DE75F3" w:rsidRPr="00C05F57" w:rsidRDefault="00DE75F3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иному показателю, установленному комиссией по поступлению и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выбытию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активов.</w:t>
      </w:r>
    </w:p>
    <w:p w:rsidR="00DE75F3" w:rsidRDefault="00DE75F3">
      <w:pPr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>2.7. Затраты на создание активов при проведении регулярных осмотров на предмет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наличия дефектов, являющихся обязательным условием их эксплуатации, а также при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проведении ремонтов формируют объем произведенных капитальных вложений с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дальнейшим признанием в стоимости объекта основных средств. Одновременно учтенная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ранее в стоимости объекта основных средств сумма затрат на проведение предыдущего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ремонта подлежит списанию в расходы текущего периода. </w:t>
      </w:r>
      <w:r>
        <w:rPr>
          <w:color w:val="000000"/>
          <w:sz w:val="24"/>
          <w:szCs w:val="24"/>
        </w:rPr>
        <w:t>Данное правило применяется к</w:t>
      </w:r>
      <w:r>
        <w:br/>
      </w:r>
      <w:r>
        <w:rPr>
          <w:color w:val="000000"/>
          <w:sz w:val="24"/>
          <w:szCs w:val="24"/>
        </w:rPr>
        <w:t xml:space="preserve"> следующим группам основных средств:</w:t>
      </w:r>
    </w:p>
    <w:p w:rsidR="00DE75F3" w:rsidRDefault="00DE75F3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машины и оборудование;</w:t>
      </w:r>
    </w:p>
    <w:p w:rsidR="00DE75F3" w:rsidRDefault="00DE75F3">
      <w:pPr>
        <w:numPr>
          <w:ilvl w:val="0"/>
          <w:numId w:val="7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транспортные средства;</w:t>
      </w:r>
    </w:p>
    <w:p w:rsidR="00DE75F3" w:rsidRDefault="00DE7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 28 СГС «Основные средства».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методом уменьшаемого остатка с применением коэффициента 2 – на основные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средства группы «Транспортные средства», а также на компьютерное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оборудование и сотовые телефоны;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– линейным методом – на остальные объекты основных средств.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пункты 36, 37 СГС «Основные средства».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2.9. В случаях когда установлены одинаковые сроки полезного использования и метод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расчета амортизации всех структурных частей единого объекта основных средств,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учреждение объединяет такие части для определения суммы амортизации.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40 СГС «Основные средства».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 дату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переоценки пересчитывается пропорционально изменению первоначальной стоимости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объекта таким образом, чтобы его остаточная стоимость после переоценки равнялась его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переоцененной стоимости. При этом балансовая стоимость и накопленная амортизация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увеличиваются (умножаются) на одинаковый коэффициент таким образом, чтобы при их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суммировании получить переоцененную стоимость на дату проведения переоценки.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41 СГС «Основные средства».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 поступлению и выбытию в соответствии с пунктом 35 СГС «Основные средства».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Состав комиссии по поступлению и выбытию активов установлен в приложении 1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2.12. Основные средства стоимостью до 10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000 руб. включительно, находящиеся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эксплуатации, учитываются на забалансовом счете 21по балансовой стоимости.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пункт 39 СГС «Основные средства», пункт 373 Инструкции к Единому плану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счетов № 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2.13. Локально-вычислительная сеть (ЛВС) и охранно-пожарная сигнализация (ОПС) как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отдельные инвентарные объекты не учитываются. Отдельные элементы ЛВС и ОПС,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которые соответствуют критериям основных средств, установленным СГС «Основные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средства», учитываются как отдельные основные средства. Элементы ЛВС или ОПС, для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которых установлен одинаковый срок полезного использования, учитываются как единый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 xml:space="preserve">инвентарный объект в порядке, установленном в пункте 2.2 раздела </w:t>
      </w:r>
      <w:r>
        <w:rPr>
          <w:color w:val="000000"/>
          <w:sz w:val="24"/>
          <w:szCs w:val="24"/>
        </w:rPr>
        <w:t>V</w:t>
      </w:r>
      <w:r w:rsidRPr="00C05F57">
        <w:rPr>
          <w:color w:val="000000"/>
          <w:sz w:val="24"/>
          <w:szCs w:val="24"/>
          <w:lang w:val="ru-RU"/>
        </w:rPr>
        <w:t xml:space="preserve"> настоящей Учетной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политики.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2.14. Расходы на доставку нескольких имущественных объектов распределяются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первоначальную стоимость этих объектов пропорционально их стоимости, указанной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договоре поставки.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2.15. Передача в пользование объектов, которые содержатся за счет учреждения,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отражается как внутреннее перемещение. Учет таких объектов ведется на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дополнительном забалансовом счете 43П «Имущество, переданное в пользование, – не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объект аренды».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 Материальные запасы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3.1. Учреждение учитывает в составе материальных запасов материальные объекты,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указанные в пунктах 98–99 Инструкции к Единому плану счетов № 157н, а также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производственный и хозяйственный инвентарь, перечень которого приведен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приложении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7.</w:t>
      </w:r>
    </w:p>
    <w:p w:rsidR="00DE75F3" w:rsidRDefault="00DE75F3">
      <w:pPr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 xml:space="preserve">3.2. Единица учета материальных запасов в учреждении – номенклатурная (реестровая) единица. </w:t>
      </w:r>
      <w:r>
        <w:rPr>
          <w:color w:val="000000"/>
          <w:sz w:val="24"/>
          <w:szCs w:val="24"/>
        </w:rPr>
        <w:t>Исключение:</w:t>
      </w:r>
    </w:p>
    <w:p w:rsidR="00DE75F3" w:rsidRPr="00C05F57" w:rsidRDefault="00DE75F3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одинаковыми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DE75F3" w:rsidRDefault="00DE75F3">
      <w:pPr>
        <w:numPr>
          <w:ilvl w:val="0"/>
          <w:numId w:val="8"/>
        </w:numPr>
        <w:ind w:left="780" w:right="180"/>
        <w:rPr>
          <w:color w:val="000000"/>
          <w:sz w:val="24"/>
          <w:szCs w:val="24"/>
        </w:rPr>
      </w:pPr>
      <w:r w:rsidRPr="00C05F57">
        <w:rPr>
          <w:color w:val="000000"/>
          <w:sz w:val="24"/>
          <w:szCs w:val="24"/>
          <w:lang w:val="ru-RU"/>
        </w:rPr>
        <w:t xml:space="preserve">материальные запасы с ограниченным сроком годности – продукты питания, медикаменты и другие, а также товары для продажи. </w:t>
      </w:r>
      <w:r>
        <w:rPr>
          <w:color w:val="000000"/>
          <w:sz w:val="24"/>
          <w:szCs w:val="24"/>
        </w:rPr>
        <w:t>Единица учета таких материальных запасов – партия.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Решение о применении единиц учета «однородная (реестровая) группа запасов» и «партия» принимает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бухгалтер на основе своего профессионального суждения.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8 СГС «Запасы».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3.3. Списание материальных запасов производится по средней фактической стоимости.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108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3.4. Нормы на расходы горюче-смазочных материалов (ГСМ) разрабатываются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специализированной организацией и утверждаются приказом руководителя учреждения.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Ежегодно приказом руководителя утверждаются период применения зимней надбавки 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нормам расхода ГСМ и ее величина.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ГСМ списывается на расходы по фактическому расходу на основании путевых листов, но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не выше норм, установленных приказом руководителя учреждения.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3.5 Выдача в эксплуатацию на нужды учреждения канцелярских принадлежностей,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лекарственных препаратов, запасных частей и хозяйственных материалов оформляется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Ведомостью выдачи материальных ценностей на нужды учреждения (ф. 0504210). Эта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ведомость является основанием для списания материальных запасов.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3.6. Мягкий и хозяйственный инвентарь, посуда списываются по Акту о списании мягкого и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 хозяйственного инвентаря (ф. 0504143).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В остальных случаях материальные запасы списываются по акту о списании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материальных запасов (ф. 0504230).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3.7. Учет на забалансовом счете 09 «Запасные части к транспортным средствам,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выданные взамен изношенных» ведется в условной оценке 1 руб. за 1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шт. Учету подлежат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запасные части и другие комплектующие, которые могут быть использованы на других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автомобилях (нетипизированные запчасти и комплектующие), такие как:</w:t>
      </w:r>
    </w:p>
    <w:p w:rsidR="00DE75F3" w:rsidRDefault="00DE75F3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автомобильные шины;</w:t>
      </w:r>
    </w:p>
    <w:p w:rsidR="00DE75F3" w:rsidRDefault="00DE75F3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колесные диски;</w:t>
      </w:r>
    </w:p>
    <w:p w:rsidR="00DE75F3" w:rsidRDefault="00DE75F3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аккумуляторы;</w:t>
      </w:r>
    </w:p>
    <w:p w:rsidR="00DE75F3" w:rsidRDefault="00DE75F3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наборы автоинструмента;</w:t>
      </w:r>
    </w:p>
    <w:p w:rsidR="00DE75F3" w:rsidRDefault="00DE75F3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аптечки;</w:t>
      </w:r>
    </w:p>
    <w:p w:rsidR="00DE75F3" w:rsidRDefault="00DE75F3">
      <w:pPr>
        <w:numPr>
          <w:ilvl w:val="0"/>
          <w:numId w:val="9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огнетушители;</w:t>
      </w:r>
    </w:p>
    <w:p w:rsidR="00DE75F3" w:rsidRDefault="00DE7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Аналитический учет по счету ведется в разрезе автомобилей и материально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ответственных лиц.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Поступление на счет 09 отражается: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при установке (передаче материально ответственному лицу) соответствующих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запчастей после списания со счета КБК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1.105.36.44Х «Прочие материальные запасы –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иное движимое имущество учреждения»;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при безвозмездном поступлении автомобиля от государственных (муниципальных)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учреждений с документальной передачей остатков забалансового счета 09.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 безвозмездном получении от государственных (муниципальных) учреждений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запасных частей, учитываемых передающей стороной на счете 09, но не подлежащих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учету на указанном счете в соответствии с настоящей учетной политикой, оприходование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запчастей на счет 09 не производится.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Внутреннее перемещение по счету отражается: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при передаче на другой автомобиль;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при передаче другому материально ответственному лицу вместе с автомобилем.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Выбытие со счета 09 отражается: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при списании автомобиля по установленным основаниям;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при установке новых запчастей взамен непригодных к эксплуатации.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пункты 349–350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3.8. Фактическая стоимость материальных запасов, полученных в результате ремонта,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разборки, утилизации (ликвидации) основных средств или иного имущества, определяется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исходя из: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их справедливой стоимости на дату принятия к бухгалтерскому учету, рассчитанной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методом рыночных цен;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сумм, уплачиваемых учреждением за доставку материальных запасов, приведение их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состояние, пригодное для использования.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пункты 52–60 СГС «Концептуальные основы бухучета и отчетности».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3.9.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18 СГС «Запасы».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3.10.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19 СГС «Запасы».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4. Стоимость безвозмездно полученных нефинансовых активов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4.1. Данные о справедливой стоимости безвозмездно полученных нефинансовых активов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должны быть подтверждены документально: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– справками (другими подтверждающими документами) Росстата;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– прайс-листами заводов-изготовителей;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– справками (другими подтверждающими документами) оценщиков;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– информацией, размещенной в СМИ, и т. д.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В случаях невозможности документального подтверждения стоимость определяется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экспертным путем.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5. Расчеты по доходам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5.1. Учреждение осуществляет бюджетные полномочия администратора доходов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бюджета. Порядок осуществления полномочий администратора доходов бюджета определяется в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соответствии с законодательством России и нормативными документами ведомства.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Перечень администрируемых доходов утверждается главным администратором доходов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бюджета (вышестоящим ведомством).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6. Расчеты с подотчетными лицами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6.1. Денежные средства выдаются под отчет на основании приказа руководителя или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служебной записки, согласованной с руководителем. Выдача денежных средств под отчет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производится путем: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выдачи из кассы. При этом выплаты подотчетных сумм сотрудникам производятся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течение трех рабочих дней, включая день получения денег в банке;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перечисления на зарплатную карту материально ответственного лица.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Способ выдачи денежных средств должен указывается в служебной записке или приказе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руководителя.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6.2. Учреждение выдает денежные средства под отчет штатным сотрудникам, а также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лицам, которые не состоят в штате, на основании отдельного приказа руководителя.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Расчеты по выданным суммам проходят в порядке, установленном для штатных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сотрудников.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6.3. Предельная сумма выдачи денежных средств под отчет (за исключением расходов на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командировки) устанавливается в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размере 20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000 (двадцать тысяч)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руб.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На основании распоряжения руководителя в исключительных случаях сумма может быть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увеличена (но не более лимита расчетов наличными средствами между юридическими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лицами) в соответствии с указанием Центрального банка.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6 указания ЦБ от 07.10.2013 № 3073-У.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 6.4. Денежные средства выдаются под отчет на хозяйственные нужды на срок, который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сотрудник указал в заявлении на выдачу денежных средств под отчет, но не более пяти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рабочих дней. По истечении этого срока сотрудник должен отчитаться в течение трех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рабочих дней.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6.5. При направлении сотрудников учреждения в служебные командировки на территории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России расходы на них возмещаются в соответствии с постановлением Правительства от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02.10.2002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729.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Возмещение расходов на служебные командировки, превышающих размер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установленный Правительством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РФ, производится при наличии экономии бюджетных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средств по фактическим расходам с разрешения руководителя учреждения,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оформленного приказом.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пункты 2, 3 постановления Правительства от 02.10.2002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729.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Порядок оформления служебных командировок и возмещения командировочных расходов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приведен в приложении 8.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6.6. По возвращении из командировки сотрудник представляет авансовый отчет об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израсходованных суммах в течение трех рабочих дней.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пункт 26 постановления Правительства от 13.10.2008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749.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6.7. Предельные сроки отчета по выданным доверенностям на получение материальных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ценностей устанавливаются следующие: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в течение 10 календарных дней с момента получения;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в течение трех рабочих дней с момента получения материальных ценностей.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Доверенности выдаются штатным сотрудникам, с которыми заключен договор о полной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материальной ответственности.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6.8. Авансовые отчеты брошюруются в хронологическом порядке в последний день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отчетного месяца.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7. Расчеты с дебиторами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7.1. Учреждение администрирует поступления в бюджет на счете КБК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1.210.02.000 по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правилам, установленным главным администратором доходов бюджета.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7.2. Излишне полученные от плательщиков средства возвращаются на основании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заявления плательщика и акта сверки с плательщиком.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7.3. Задолженность дебиторов в виде возмещения эксплуатационных и коммунальных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расходов отражается в учете на основании выставленного арендатору счета, счетов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поставщиков (подрядчиков), Бухгалтерской справки (ф. 0504833).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8. Расчеты по обязательствам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8.1. К счету КБК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1.303.05.000 «Расчеты по прочим платежам в бюджет» применяются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дополнительные аналитические коды: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 – «Государственная пошлина» (КБК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1.303.15.000);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2 – «Транспортный налог» (КБК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1.303.25.000);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3 – «Пени, штрафы, санкции по налоговым платежам» (КБК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1.303.35.000);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…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8.2. Аналитический учет расчетов по пособиям и иным социальным выплатам ведется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разрезе физических лиц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– получателей социальных выплат.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8.3. Аналитический учет расчетов по оплате труда ведется в разрезе сотрудников и других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физических лиц, с которыми заключены гражданско-правовые договоры.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9. Дебиторская и кредиторская задолженность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9.1. Дебиторская задолженность списывается с учета после того, как комиссия по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поступлению и выбытию активов признает ее сомнительной или безнадежной к взысканию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в порядке, утвержденном положением о признании дебиторской задолженности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сомнительной и безнадежной к взысканию.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«Доходы».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9.2. Кредиторская задолженность, не востребованная кредитором, списывается на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финансовый результат на основании решения инвентаризационной комиссии о признании задолженности невостребованной.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Одновременно списанная с балансового учета кредиторская задолженность отражается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на забалансовом счете 20 «Задолженность, не востребованная кредиторами».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С забалансового учета задолженность списывается на основании решения инвентаризационной комиссии учреждения: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– по истечении пяти лет отражения задолженности на забалансовом учете;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по завершении срока возможного возобновления процедуры взыскания задолженности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согласно действующему законодательству;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при наличии документов, подтверждающих прекращение обязательства в связи со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смертью (ликвидацией) контрагента.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Кредиторская задолженность списывается с баланса отдельно по каждому обязательству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(кредитору).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10. Финансовый результат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10.1. Учреждение все расходы производит в соответствии с утвержденной на отчетный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год бюджетной сметой и в пределах установленных норм:</w:t>
      </w:r>
    </w:p>
    <w:p w:rsidR="00DE75F3" w:rsidRPr="00C05F57" w:rsidRDefault="00DE75F3">
      <w:pPr>
        <w:numPr>
          <w:ilvl w:val="0"/>
          <w:numId w:val="1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на междугородние переговоры, услуги по доступу в Интернет – по фактическому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расходу;</w:t>
      </w:r>
    </w:p>
    <w:p w:rsidR="00DE75F3" w:rsidRPr="00C05F57" w:rsidRDefault="00DE75F3">
      <w:pPr>
        <w:numPr>
          <w:ilvl w:val="0"/>
          <w:numId w:val="10"/>
        </w:numPr>
        <w:ind w:left="780" w:right="180"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пользование услугами сотовой связи – по лимиту, утвержденному распоряжением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руководителя учреждения.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10.2. В составе расходов будущих периодов на счете КБК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1.401.50.000 «Расходы будущих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периодов» отражаются расходы по:</w:t>
      </w:r>
    </w:p>
    <w:p w:rsidR="00DE75F3" w:rsidRDefault="00DE75F3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страхованию имущества, гражданской ответственности;</w:t>
      </w:r>
    </w:p>
    <w:p w:rsidR="00DE75F3" w:rsidRPr="00C05F57" w:rsidRDefault="00DE75F3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приобретению неисключительного права пользования нематериальными активами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в течение нескольких отчетных периодов;</w:t>
      </w:r>
    </w:p>
    <w:p w:rsidR="00DE75F3" w:rsidRPr="00A20A63" w:rsidRDefault="00DE75F3">
      <w:pPr>
        <w:numPr>
          <w:ilvl w:val="0"/>
          <w:numId w:val="11"/>
        </w:numPr>
        <w:ind w:left="780" w:right="180"/>
        <w:rPr>
          <w:color w:val="000000"/>
          <w:sz w:val="24"/>
          <w:szCs w:val="24"/>
          <w:lang w:val="ru-RU"/>
        </w:rPr>
      </w:pPr>
      <w:r w:rsidRPr="00A20A63">
        <w:rPr>
          <w:color w:val="000000"/>
          <w:sz w:val="24"/>
          <w:szCs w:val="24"/>
          <w:lang w:val="ru-RU"/>
        </w:rPr>
        <w:t>…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Расходы будущих периодов списываются на финансовый результат текущего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финансового года равномерно по 1/12 за месяц в течение периода, к которому они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относятся.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 договорам страхования, а также договорам неисключительного права пользования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период, к которому относятся расходы, равен сроку действия договора. По другим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расходам, которые относятся к будущим периодам, длительность периода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устанавливается руководителем учреждения в приказе.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пункты 302, 302.1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10.3. В случае заключения лицензионного договора на право использования результата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интеллектуальной деятельности или средства индивидуализации единовременные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платежи за право включаются в расходы будущих периодов. Такие расходы списываются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на финансовый результат текущего периода ежемесячно в последний день месяца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течение срока действия договора.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66 Инструкции к Единому плану счетов № 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 xml:space="preserve"> 10.4 </w:t>
      </w:r>
      <w:r w:rsidRPr="00C05F57">
        <w:rPr>
          <w:i/>
          <w:iCs/>
          <w:color w:val="000000"/>
          <w:sz w:val="24"/>
          <w:szCs w:val="24"/>
          <w:lang w:val="ru-RU"/>
        </w:rPr>
        <w:t xml:space="preserve">. </w:t>
      </w:r>
      <w:r w:rsidRPr="00C05F57">
        <w:rPr>
          <w:color w:val="000000"/>
          <w:sz w:val="24"/>
          <w:szCs w:val="24"/>
          <w:lang w:val="ru-RU"/>
        </w:rPr>
        <w:t>В учреждении создаются: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резерв на предстоящую оплату отпусков. Порядок расчета резерва приведен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приложении 15;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резерв по претензионным требованиям – в случае, когда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учреждение является стороной судебного разбирательства. Величина резерва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устанавливается в размере претензии, предъявленной учреждению в судебном иске, либо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в претензионных документах досудебного разбирательства. В случае если претензии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отозваны или не признаны судом, сумма резерва списывается с учета методом «красное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сторно»;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– резерв по гарантийному ремонту.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изделий. Величина резерва равна доле фактических расходов на гарантийный ремонт за предшествующие три года в объеме выручки за предшествующие три года.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…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пункты 302, 302.1 Инструкции к Единому плану счетов № 157н, пункты 7, 21 СГС</w:t>
      </w:r>
      <w:r>
        <w:rPr>
          <w:color w:val="000000"/>
          <w:sz w:val="24"/>
          <w:szCs w:val="24"/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 xml:space="preserve"> «Резервы».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11. Санкционирование расходов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Принятие бюджетных (денежных) обязательств к учету осуществлять в пределах лимитов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бюджетных обязательств в порядке, приведенном в приложении 9.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12. События после отчетной даты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Признание в учете и раскрытие в бюджетной отчетности событий после отчетной даты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осуществляется в порядке, приведенном в приложении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16.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13. Непроизведенные активы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Объекты непроизведенных активов, не приносящие учреждению экономические выгоды, не имеющие полезного потенциала и в отношении которых в дальнейшем не предусматривается получение экономических выгод, учитываются на забалансовом счете 60 «Непроизведенные активы без потенциала».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7 СГС «Непроизведенные активы».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</w:t>
      </w:r>
      <w:r w:rsidRPr="00C05F57">
        <w:rPr>
          <w:b/>
          <w:bCs/>
          <w:color w:val="000000"/>
          <w:sz w:val="24"/>
          <w:szCs w:val="24"/>
          <w:lang w:val="ru-RU"/>
        </w:rPr>
        <w:t>. Инвентаризация имущества и обязательств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Инвентаризацию имущества и обязательств (в т. ч. числящихся на забалансовых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счетах), а также финансовых результатов (в т. ч. расходов будущих периодов и резервов)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проводит постоянно действующая инвентаризационная комиссия.Порядок и график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проведения инвентаризации приведены в приложении 10.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В отдельных случаях (при смене материально ответственных лиц, выявлении фактов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хищения, стихийных бедствиях и т.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д.) инвентаризацию может проводить специально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созданная рабочая комиссия, состав которой утверждается отельным приказом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руководителя.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Основание: статья 11 Закона от 06.12.2011 № 402-ФЗ, раздел </w:t>
      </w:r>
      <w:r>
        <w:rPr>
          <w:color w:val="000000"/>
          <w:sz w:val="24"/>
          <w:szCs w:val="24"/>
        </w:rPr>
        <w:t>VIII</w:t>
      </w:r>
      <w:r w:rsidRPr="00C05F57">
        <w:rPr>
          <w:color w:val="000000"/>
          <w:sz w:val="24"/>
          <w:szCs w:val="24"/>
          <w:lang w:val="ru-RU"/>
        </w:rPr>
        <w:t xml:space="preserve"> СГС «Концептуальные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основы бухучета и отчетности».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Состав комиссии для проведения внезапной ревизии кассы приведен в приложении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4.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 Руководителями обособленных структурных подразделений создаются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инвентаризационные комиссии из числа сотрудников подразделения приказом по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подразделению.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VII</w:t>
      </w:r>
      <w:r w:rsidRPr="00C05F57">
        <w:rPr>
          <w:b/>
          <w:bCs/>
          <w:color w:val="000000"/>
          <w:sz w:val="24"/>
          <w:szCs w:val="24"/>
          <w:lang w:val="ru-RU"/>
        </w:rPr>
        <w:t>. Порядок организации и обеспечения внутреннего финансового контроля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Внутренний финансовый контроль в учреждении осуществляет комиссия. Помимо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комиссии постоянный текущий контроль в ходе своей деятельности осуществляют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рамках своих полномочий: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руководитель учреждения, его заместители;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главный бухгалтер, сотрудники бухгалтерии;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начальник планово-экономического отдела, сотрудники отдела;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начальник юридического отдела, сотрудники отдела;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иные должностные лица учреждения в соответствии со своими обязанностями.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Положение о внутреннем финансовом контроле и график проведения внутренних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проверок финансово-хозяйственной деятельности приведены в приложении 14.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157н.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 w:rsidP="001338E7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VIII</w:t>
      </w:r>
      <w:r w:rsidRPr="00C05F57">
        <w:rPr>
          <w:b/>
          <w:bCs/>
          <w:color w:val="000000"/>
          <w:sz w:val="24"/>
          <w:szCs w:val="24"/>
          <w:lang w:val="ru-RU"/>
        </w:rPr>
        <w:t>. Бюджетная отчетность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Бюджетная отчетность составляется на основании аналитического и синтетического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учета по формам, в объеме и в сроки, установленные вышестоящей организацией 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бюджетным законодательством (приказ Минфина от 28.12.2010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191н). Бюджетная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отчетность представляется главному распорядителю бюджетных средств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установленные им сроки.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Для обособленных структурных подразделений, наделенных частичными полномочиями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юридического лица, устанавливаются следующие сроки представления бюджетной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отчетности: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квартальные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– до 10-го числа месяца, следующего за отчетным периодом;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– годовой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– до 17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января года, следующего за отчетным годом.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Обособленные структурные подразделения представляют отчетность главному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бухгалтеру учреждения.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В целях составления отчета о движении денежных средств величина денежных средств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определяется прямым методом и рассчитывается как разница между всеми денежными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притоками учреждения от всех видов деятельности и их оттоками.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…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пункт 19 СГС «Отчет о движении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денежных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средств».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 Бюджетная отчетность формируется и хранится в виде электронного документа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информационной системе «Бюджет». Бумажная копия комплекта отчетности хранится у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главного бухгалтера.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Основание: часть 7.1 статьи 13 Закона от 06.12.2011 №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402-ФЗ.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p w:rsidR="00DE75F3" w:rsidRPr="00C05F57" w:rsidRDefault="00DE75F3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IX</w:t>
      </w:r>
      <w:r w:rsidRPr="00C05F57">
        <w:rPr>
          <w:b/>
          <w:bCs/>
          <w:color w:val="000000"/>
          <w:sz w:val="24"/>
          <w:szCs w:val="24"/>
          <w:lang w:val="ru-RU"/>
        </w:rPr>
        <w:t>. Порядок передачи документов бухгалтерского учета</w:t>
      </w:r>
      <w:r w:rsidRPr="00C05F57">
        <w:rPr>
          <w:lang w:val="ru-RU"/>
        </w:rPr>
        <w:br/>
      </w:r>
      <w:r w:rsidRPr="00C05F57">
        <w:rPr>
          <w:b/>
          <w:bCs/>
          <w:color w:val="000000"/>
          <w:sz w:val="24"/>
          <w:szCs w:val="24"/>
          <w:lang w:val="ru-RU"/>
        </w:rPr>
        <w:t>при смене руководителя и главного бухгалтера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 – увольняемые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лица) они обязаны в рамках передачи дел заместителю, новому должностному лицу,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иному уполномоченному должностному лицу учреждения (далее – уполномоченное лицо)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передать документы бухгалтерского учета, а также печати и штампы, хранящиеся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бухгалтерии.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2. Передача бухгалтерских документов и печатей проводится на основании приказа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руководителя учреждения или Комитета образования, осуществляющего функции 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полномочия учредителя (далее – учредитель).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3. Передача документов бухучета, печатей и штампов осуществляется при участии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комиссии, создаваемой в учреждении.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бухгалтерских документов. К акту прилагается перечень передаваемых документов, их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количество и тип.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нарушения в организации работы бухгалтерии.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членами комиссии.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При необходимости члены комиссии включают в акт свои рекомендации и предложения,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которые возникли при приеме-передаче дел.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4. В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комиссию, указанную в пункте 3 настоящего Порядка, включаются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сотрудники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учреждения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и (или) учредителя в соответствии с приказом на передачу бухгалтерских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документов.</w:t>
      </w:r>
    </w:p>
    <w:p w:rsidR="00DE75F3" w:rsidRDefault="00DE7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Передаются следующие документы: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квартальные и годовые бухгалтерские отчеты и балансы, налоговые декларации;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по планированию, в том числе бюджетная смета учреждения, план-график закупок,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обоснования к планам;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ведомости, карточки, журналы операций;</w:t>
      </w:r>
    </w:p>
    <w:p w:rsidR="00DE75F3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налоговые регистры;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 задолженности учреждения, в том числе по уплате налогов;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 состоянии лицевых счетов учреждения;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по кассе: кассовые книги, журналы, расходные и приходные кассовые ордера,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денежные документы и т. д.;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подписью главного бухгалтера;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номеров, внесение записей в единый реестр, коды и т. п.;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праве собственности, выписки из ЕГРП, паспорта транспортных средств и т. п.;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ценностях;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обязательств учреждения с приложением инвентаризационных описей, акта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проверки кассы учреждения;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задолженности, перечень нереальных к взысканию сумм дебиторской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задолженности с исчерпывающей характеристикой по каждой сумме;</w:t>
      </w:r>
    </w:p>
    <w:p w:rsidR="00DE75F3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акты ревизий и проверок;</w:t>
      </w:r>
    </w:p>
    <w:p w:rsidR="00DE75F3" w:rsidRPr="00C05F57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материалы о недостачах и хищениях, переданных и не переданных в</w:t>
      </w:r>
      <w:r>
        <w:rPr>
          <w:lang w:val="ru-RU"/>
        </w:rPr>
        <w:t xml:space="preserve"> </w:t>
      </w:r>
      <w:r w:rsidRPr="00C05F57">
        <w:rPr>
          <w:color w:val="000000"/>
          <w:sz w:val="24"/>
          <w:szCs w:val="24"/>
          <w:lang w:val="ru-RU"/>
        </w:rPr>
        <w:t>правоохранительные органы;</w:t>
      </w:r>
    </w:p>
    <w:p w:rsidR="00DE75F3" w:rsidRPr="00A20A63" w:rsidRDefault="00DE75F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20A63">
        <w:rPr>
          <w:color w:val="000000"/>
          <w:sz w:val="24"/>
          <w:szCs w:val="24"/>
          <w:lang w:val="ru-RU"/>
        </w:rPr>
        <w:t>бланки строгой отчетности;</w:t>
      </w:r>
    </w:p>
    <w:p w:rsidR="00DE75F3" w:rsidRPr="00C05F57" w:rsidRDefault="00DE75F3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учреждения.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6. При подписании акта приема-передачи при наличии возражений по пунктам акта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руководитель и (или) уполномоченное лицо излагают их в письменной форме в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присутствии комиссии.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>«Замечания прилагаются». Текст замечаний излагается на отдельном листе, небольшие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по объему замечания допускается фиксировать на самом акте.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 в</w:t>
      </w:r>
      <w:r w:rsidRPr="00C05F57">
        <w:rPr>
          <w:lang w:val="ru-RU"/>
        </w:rPr>
        <w:br/>
      </w:r>
      <w:r w:rsidRPr="00C05F57">
        <w:rPr>
          <w:color w:val="000000"/>
          <w:sz w:val="24"/>
          <w:szCs w:val="24"/>
          <w:lang w:val="ru-RU"/>
        </w:rPr>
        <w:t xml:space="preserve"> учреждении.</w:t>
      </w:r>
    </w:p>
    <w:p w:rsidR="00DE75F3" w:rsidRDefault="00DE75F3">
      <w:pPr>
        <w:rPr>
          <w:color w:val="000000"/>
          <w:sz w:val="24"/>
          <w:szCs w:val="24"/>
          <w:lang w:val="ru-RU"/>
        </w:rPr>
      </w:pPr>
      <w:r w:rsidRPr="00C05F57">
        <w:rPr>
          <w:color w:val="000000"/>
          <w:sz w:val="24"/>
          <w:szCs w:val="24"/>
          <w:lang w:val="ru-RU"/>
        </w:rPr>
        <w:t>8. Акт приема-передачи дел составляется в трех экземплярах: 1-й экземпляр –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учредителю (руководителю учреждения, если увольняется главный бухгалтер), 2-й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экземпляр – увольняемому лицу, 3-й экземпляр – уполномоченному лицу, которое</w:t>
      </w:r>
      <w:r>
        <w:rPr>
          <w:color w:val="000000"/>
          <w:sz w:val="24"/>
          <w:szCs w:val="24"/>
        </w:rPr>
        <w:t> </w:t>
      </w:r>
      <w:r w:rsidRPr="00C05F57">
        <w:rPr>
          <w:color w:val="000000"/>
          <w:sz w:val="24"/>
          <w:szCs w:val="24"/>
          <w:lang w:val="ru-RU"/>
        </w:rPr>
        <w:t>принимало дела.</w:t>
      </w:r>
    </w:p>
    <w:p w:rsidR="00DE75F3" w:rsidRPr="00C05F57" w:rsidRDefault="00DE75F3">
      <w:pPr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43"/>
        <w:gridCol w:w="170"/>
        <w:gridCol w:w="6298"/>
      </w:tblGrid>
      <w:tr w:rsidR="00DE75F3" w:rsidRPr="00A93B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75F3" w:rsidRPr="001338E7" w:rsidRDefault="00DE75F3">
            <w:pPr>
              <w:ind w:left="75" w:right="75"/>
              <w:rPr>
                <w:b/>
                <w:color w:val="000000"/>
                <w:sz w:val="24"/>
                <w:szCs w:val="24"/>
              </w:rPr>
            </w:pPr>
            <w:r w:rsidRPr="001338E7">
              <w:rPr>
                <w:b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5F3" w:rsidRPr="001338E7" w:rsidRDefault="00DE75F3">
            <w:pPr>
              <w:ind w:left="75" w:right="7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75F3" w:rsidRPr="001338E7" w:rsidRDefault="00DE75F3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1338E7">
              <w:rPr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Pr="001338E7">
              <w:rPr>
                <w:b/>
                <w:color w:val="000000"/>
                <w:sz w:val="24"/>
                <w:szCs w:val="24"/>
              </w:rPr>
              <w:t>А.</w:t>
            </w:r>
            <w:r w:rsidRPr="001338E7">
              <w:rPr>
                <w:b/>
                <w:color w:val="000000"/>
                <w:sz w:val="24"/>
                <w:szCs w:val="24"/>
                <w:lang w:val="ru-RU"/>
              </w:rPr>
              <w:t>А.Шереметьева</w:t>
            </w:r>
          </w:p>
        </w:tc>
      </w:tr>
    </w:tbl>
    <w:p w:rsidR="00DE75F3" w:rsidRPr="001338E7" w:rsidRDefault="00DE75F3" w:rsidP="001338E7">
      <w:pPr>
        <w:rPr>
          <w:lang w:val="ru-RU"/>
        </w:rPr>
      </w:pPr>
    </w:p>
    <w:sectPr w:rsidR="00DE75F3" w:rsidRPr="001338E7" w:rsidSect="00E33B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24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D6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D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C4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D3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B6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7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E3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5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73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57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ignoreMixedContent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D22E1"/>
    <w:rsid w:val="001338E7"/>
    <w:rsid w:val="00155980"/>
    <w:rsid w:val="00223EFD"/>
    <w:rsid w:val="002D33B1"/>
    <w:rsid w:val="002D3591"/>
    <w:rsid w:val="003514A0"/>
    <w:rsid w:val="004F7E17"/>
    <w:rsid w:val="00524CF5"/>
    <w:rsid w:val="005A05CE"/>
    <w:rsid w:val="005E4F12"/>
    <w:rsid w:val="00653AF6"/>
    <w:rsid w:val="007D799E"/>
    <w:rsid w:val="00805D87"/>
    <w:rsid w:val="0091210A"/>
    <w:rsid w:val="00921946"/>
    <w:rsid w:val="00A20A63"/>
    <w:rsid w:val="00A93BCC"/>
    <w:rsid w:val="00B73A5A"/>
    <w:rsid w:val="00C05F57"/>
    <w:rsid w:val="00D3709E"/>
    <w:rsid w:val="00DE75F3"/>
    <w:rsid w:val="00E246AC"/>
    <w:rsid w:val="00E33BFE"/>
    <w:rsid w:val="00E438A1"/>
    <w:rsid w:val="00E86B8C"/>
    <w:rsid w:val="00F01DAB"/>
    <w:rsid w:val="00F01E19"/>
    <w:rsid w:val="00F4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23</Pages>
  <Words>6598</Words>
  <Characters>-32766</Characters>
  <Application>Microsoft Office Outlook</Application>
  <DocSecurity>0</DocSecurity>
  <Lines>0</Lines>
  <Paragraphs>0</Paragraphs>
  <ScaleCrop>false</ScaleCrop>
  <Company>Departament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user</cp:lastModifiedBy>
  <cp:revision>7</cp:revision>
  <dcterms:created xsi:type="dcterms:W3CDTF">2020-01-10T08:55:00Z</dcterms:created>
  <dcterms:modified xsi:type="dcterms:W3CDTF">2020-03-11T06:22:00Z</dcterms:modified>
</cp:coreProperties>
</file>